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5" w:rsidRDefault="00DB5F15">
      <w:r>
        <w:t xml:space="preserve">                                                                        </w:t>
      </w:r>
    </w:p>
    <w:p w:rsidR="00DB5F15" w:rsidRDefault="00DB5F15"/>
    <w:p w:rsidR="00DB5F15" w:rsidRDefault="00DB5F15"/>
    <w:p w:rsidR="00DB5F15" w:rsidRDefault="00DB5F15"/>
    <w:p w:rsidR="00C840B4" w:rsidRDefault="00DB5F15">
      <w:r>
        <w:t xml:space="preserve">                                                                        </w:t>
      </w:r>
      <w:proofErr w:type="gramStart"/>
      <w:r>
        <w:t>LIVESTOCK  VACCINE</w:t>
      </w:r>
      <w:proofErr w:type="gramEnd"/>
    </w:p>
    <w:tbl>
      <w:tblPr>
        <w:tblStyle w:val="TableGrid"/>
        <w:tblW w:w="0" w:type="auto"/>
        <w:tblLook w:val="04A0"/>
      </w:tblPr>
      <w:tblGrid>
        <w:gridCol w:w="817"/>
        <w:gridCol w:w="1784"/>
        <w:gridCol w:w="1308"/>
        <w:gridCol w:w="1284"/>
        <w:gridCol w:w="1280"/>
        <w:gridCol w:w="1478"/>
        <w:gridCol w:w="1291"/>
      </w:tblGrid>
      <w:tr w:rsidR="00DB5F15" w:rsidTr="00DB5F15">
        <w:tc>
          <w:tcPr>
            <w:tcW w:w="817" w:type="dxa"/>
          </w:tcPr>
          <w:p w:rsidR="00DB5F15" w:rsidRDefault="00DB5F15">
            <w:r>
              <w:t>SL.NO.</w:t>
            </w:r>
          </w:p>
        </w:tc>
        <w:tc>
          <w:tcPr>
            <w:tcW w:w="1823" w:type="dxa"/>
          </w:tcPr>
          <w:p w:rsidR="00DB5F15" w:rsidRDefault="00DB5F15">
            <w:r>
              <w:t>NAME OF VACCINE</w:t>
            </w:r>
          </w:p>
        </w:tc>
        <w:tc>
          <w:tcPr>
            <w:tcW w:w="1320" w:type="dxa"/>
          </w:tcPr>
          <w:p w:rsidR="00DB5F15" w:rsidRDefault="00DB5F15">
            <w:r>
              <w:t>TYPE OF VACCINE</w:t>
            </w:r>
          </w:p>
        </w:tc>
        <w:tc>
          <w:tcPr>
            <w:tcW w:w="1320" w:type="dxa"/>
          </w:tcPr>
          <w:p w:rsidR="00DB5F15" w:rsidRDefault="00DB5F15">
            <w:r>
              <w:t>ROUTE OF VACCINE</w:t>
            </w:r>
          </w:p>
        </w:tc>
        <w:tc>
          <w:tcPr>
            <w:tcW w:w="1320" w:type="dxa"/>
          </w:tcPr>
          <w:p w:rsidR="00DB5F15" w:rsidRDefault="00DB5F15">
            <w:r>
              <w:t>DOSAGE</w:t>
            </w:r>
          </w:p>
        </w:tc>
        <w:tc>
          <w:tcPr>
            <w:tcW w:w="1321" w:type="dxa"/>
          </w:tcPr>
          <w:p w:rsidR="00DB5F15" w:rsidRDefault="00DB5F15">
            <w:r>
              <w:t>PRIMARY VACCINATION</w:t>
            </w:r>
          </w:p>
        </w:tc>
        <w:tc>
          <w:tcPr>
            <w:tcW w:w="1321" w:type="dxa"/>
          </w:tcPr>
          <w:p w:rsidR="00DB5F15" w:rsidRDefault="00DB5F15">
            <w:r>
              <w:t>BOOSTER DOSE</w:t>
            </w:r>
          </w:p>
        </w:tc>
      </w:tr>
      <w:tr w:rsidR="00DB5F15" w:rsidTr="00DB5F15">
        <w:tc>
          <w:tcPr>
            <w:tcW w:w="817" w:type="dxa"/>
          </w:tcPr>
          <w:p w:rsidR="00DB5F15" w:rsidRDefault="00DB5F15">
            <w:r>
              <w:t>1</w:t>
            </w:r>
          </w:p>
        </w:tc>
        <w:tc>
          <w:tcPr>
            <w:tcW w:w="1823" w:type="dxa"/>
          </w:tcPr>
          <w:p w:rsidR="00DB5F15" w:rsidRDefault="00DB5F15">
            <w:r>
              <w:t>FMD</w:t>
            </w:r>
          </w:p>
        </w:tc>
        <w:tc>
          <w:tcPr>
            <w:tcW w:w="1320" w:type="dxa"/>
          </w:tcPr>
          <w:p w:rsidR="00DB5F15" w:rsidRDefault="00DB5F15">
            <w:r>
              <w:t>Inactivated</w:t>
            </w:r>
          </w:p>
        </w:tc>
        <w:tc>
          <w:tcPr>
            <w:tcW w:w="1320" w:type="dxa"/>
          </w:tcPr>
          <w:p w:rsidR="00DB5F15" w:rsidRDefault="00DB5F15">
            <w:r>
              <w:t>Deep  I/m in the mid neck region</w:t>
            </w:r>
          </w:p>
        </w:tc>
        <w:tc>
          <w:tcPr>
            <w:tcW w:w="1320" w:type="dxa"/>
          </w:tcPr>
          <w:p w:rsidR="00DB5F15" w:rsidRDefault="00DB5F15">
            <w:r>
              <w:t>2ml for large animals.</w:t>
            </w:r>
          </w:p>
          <w:p w:rsidR="00DB5F15" w:rsidRDefault="00DB5F15">
            <w:r>
              <w:t>1 ml for sheep &amp; Goat</w:t>
            </w:r>
          </w:p>
        </w:tc>
        <w:tc>
          <w:tcPr>
            <w:tcW w:w="1321" w:type="dxa"/>
          </w:tcPr>
          <w:p w:rsidR="00DB5F15" w:rsidRDefault="00DB5F15">
            <w:r>
              <w:t>4 months for large animals</w:t>
            </w:r>
          </w:p>
          <w:p w:rsidR="00DB5F15" w:rsidRDefault="00DB5F15">
            <w:r>
              <w:t>3 months for sheep &amp; goat</w:t>
            </w:r>
          </w:p>
        </w:tc>
        <w:tc>
          <w:tcPr>
            <w:tcW w:w="1321" w:type="dxa"/>
          </w:tcPr>
          <w:p w:rsidR="00DB5F15" w:rsidRDefault="00DB5F15">
            <w:r>
              <w:t>Every 6 months</w:t>
            </w:r>
          </w:p>
        </w:tc>
      </w:tr>
      <w:tr w:rsidR="00DB5F15" w:rsidTr="00DB5F15">
        <w:tc>
          <w:tcPr>
            <w:tcW w:w="817" w:type="dxa"/>
          </w:tcPr>
          <w:p w:rsidR="00DB5F15" w:rsidRDefault="00DB5F15">
            <w:r>
              <w:t>2</w:t>
            </w:r>
          </w:p>
        </w:tc>
        <w:tc>
          <w:tcPr>
            <w:tcW w:w="1823" w:type="dxa"/>
          </w:tcPr>
          <w:p w:rsidR="00DB5F15" w:rsidRDefault="00DB5F15">
            <w:r>
              <w:t>Haemorrhagic Septicaemia (H.S)</w:t>
            </w:r>
          </w:p>
        </w:tc>
        <w:tc>
          <w:tcPr>
            <w:tcW w:w="1320" w:type="dxa"/>
          </w:tcPr>
          <w:p w:rsidR="00DB5F15" w:rsidRDefault="00DB5F15">
            <w:r>
              <w:t>Killed</w:t>
            </w:r>
          </w:p>
        </w:tc>
        <w:tc>
          <w:tcPr>
            <w:tcW w:w="1320" w:type="dxa"/>
          </w:tcPr>
          <w:p w:rsidR="00DB5F15" w:rsidRDefault="00DB5F15">
            <w:r>
              <w:t>S/C</w:t>
            </w:r>
          </w:p>
        </w:tc>
        <w:tc>
          <w:tcPr>
            <w:tcW w:w="1320" w:type="dxa"/>
          </w:tcPr>
          <w:p w:rsidR="00DB5F15" w:rsidRDefault="00DB5F15">
            <w:r>
              <w:t>2 ml</w:t>
            </w:r>
          </w:p>
        </w:tc>
        <w:tc>
          <w:tcPr>
            <w:tcW w:w="1321" w:type="dxa"/>
          </w:tcPr>
          <w:p w:rsidR="00DB5F15" w:rsidRDefault="00DB5F15">
            <w:r>
              <w:t>6 months</w:t>
            </w:r>
          </w:p>
        </w:tc>
        <w:tc>
          <w:tcPr>
            <w:tcW w:w="1321" w:type="dxa"/>
          </w:tcPr>
          <w:p w:rsidR="00DB5F15" w:rsidRDefault="00DB5F15">
            <w:r>
              <w:t>Annually</w:t>
            </w:r>
          </w:p>
        </w:tc>
      </w:tr>
      <w:tr w:rsidR="00DB5F15" w:rsidTr="00DB5F15">
        <w:tc>
          <w:tcPr>
            <w:tcW w:w="817" w:type="dxa"/>
          </w:tcPr>
          <w:p w:rsidR="00DB5F15" w:rsidRDefault="00DB5F15">
            <w:r>
              <w:t>3</w:t>
            </w:r>
          </w:p>
        </w:tc>
        <w:tc>
          <w:tcPr>
            <w:tcW w:w="1823" w:type="dxa"/>
          </w:tcPr>
          <w:p w:rsidR="00DB5F15" w:rsidRDefault="00DB5F15">
            <w:r>
              <w:t>Black Quarter (B.Q)</w:t>
            </w:r>
          </w:p>
        </w:tc>
        <w:tc>
          <w:tcPr>
            <w:tcW w:w="1320" w:type="dxa"/>
          </w:tcPr>
          <w:p w:rsidR="00DB5F15" w:rsidRDefault="00DB5F15">
            <w:r>
              <w:t>Killed</w:t>
            </w:r>
          </w:p>
        </w:tc>
        <w:tc>
          <w:tcPr>
            <w:tcW w:w="1320" w:type="dxa"/>
          </w:tcPr>
          <w:p w:rsidR="00DB5F15" w:rsidRDefault="00DB5F15">
            <w:r>
              <w:t>S/c</w:t>
            </w:r>
          </w:p>
        </w:tc>
        <w:tc>
          <w:tcPr>
            <w:tcW w:w="1320" w:type="dxa"/>
          </w:tcPr>
          <w:p w:rsidR="00DB5F15" w:rsidRDefault="00DB5F15">
            <w:r>
              <w:t>2 ml</w:t>
            </w:r>
          </w:p>
        </w:tc>
        <w:tc>
          <w:tcPr>
            <w:tcW w:w="1321" w:type="dxa"/>
          </w:tcPr>
          <w:p w:rsidR="00DB5F15" w:rsidRDefault="00DB5F15">
            <w:r>
              <w:t>6 months</w:t>
            </w:r>
          </w:p>
        </w:tc>
        <w:tc>
          <w:tcPr>
            <w:tcW w:w="1321" w:type="dxa"/>
          </w:tcPr>
          <w:p w:rsidR="00DB5F15" w:rsidRDefault="00DB5F15">
            <w:r>
              <w:t>Annually</w:t>
            </w:r>
          </w:p>
        </w:tc>
      </w:tr>
      <w:tr w:rsidR="00DB5F15" w:rsidTr="00DB5F15">
        <w:tc>
          <w:tcPr>
            <w:tcW w:w="817" w:type="dxa"/>
          </w:tcPr>
          <w:p w:rsidR="00DB5F15" w:rsidRDefault="00DB5F15">
            <w:r>
              <w:t>4</w:t>
            </w:r>
          </w:p>
        </w:tc>
        <w:tc>
          <w:tcPr>
            <w:tcW w:w="1823" w:type="dxa"/>
          </w:tcPr>
          <w:p w:rsidR="00DB5F15" w:rsidRDefault="00DB5F15">
            <w:r>
              <w:t>Anthrax</w:t>
            </w:r>
          </w:p>
        </w:tc>
        <w:tc>
          <w:tcPr>
            <w:tcW w:w="1320" w:type="dxa"/>
          </w:tcPr>
          <w:p w:rsidR="00DB5F15" w:rsidRDefault="00DB5F15">
            <w:r>
              <w:t>Living spore</w:t>
            </w:r>
          </w:p>
        </w:tc>
        <w:tc>
          <w:tcPr>
            <w:tcW w:w="1320" w:type="dxa"/>
          </w:tcPr>
          <w:p w:rsidR="00DB5F15" w:rsidRDefault="00DB5F15">
            <w:r>
              <w:t>S/c</w:t>
            </w:r>
          </w:p>
        </w:tc>
        <w:tc>
          <w:tcPr>
            <w:tcW w:w="1320" w:type="dxa"/>
          </w:tcPr>
          <w:p w:rsidR="00DB5F15" w:rsidRDefault="00DB5F15">
            <w:r>
              <w:t>1 ml</w:t>
            </w:r>
          </w:p>
        </w:tc>
        <w:tc>
          <w:tcPr>
            <w:tcW w:w="1321" w:type="dxa"/>
          </w:tcPr>
          <w:p w:rsidR="00DB5F15" w:rsidRDefault="00DB5F15">
            <w:r>
              <w:t>6 months</w:t>
            </w:r>
          </w:p>
        </w:tc>
        <w:tc>
          <w:tcPr>
            <w:tcW w:w="1321" w:type="dxa"/>
          </w:tcPr>
          <w:p w:rsidR="00DB5F15" w:rsidRDefault="00DB5F15">
            <w:r>
              <w:t>Annually</w:t>
            </w:r>
          </w:p>
        </w:tc>
      </w:tr>
      <w:tr w:rsidR="00DB5F15" w:rsidTr="00DB5F15">
        <w:tc>
          <w:tcPr>
            <w:tcW w:w="817" w:type="dxa"/>
          </w:tcPr>
          <w:p w:rsidR="00DB5F15" w:rsidRDefault="00DB5F15">
            <w:r>
              <w:t>5</w:t>
            </w:r>
          </w:p>
        </w:tc>
        <w:tc>
          <w:tcPr>
            <w:tcW w:w="1823" w:type="dxa"/>
          </w:tcPr>
          <w:p w:rsidR="00DB5F15" w:rsidRDefault="00DB5F15">
            <w:proofErr w:type="spellStart"/>
            <w:r>
              <w:t>Raksha</w:t>
            </w:r>
            <w:proofErr w:type="spellEnd"/>
            <w:r>
              <w:t xml:space="preserve"> HS&amp; BQ</w:t>
            </w:r>
          </w:p>
        </w:tc>
        <w:tc>
          <w:tcPr>
            <w:tcW w:w="1320" w:type="dxa"/>
          </w:tcPr>
          <w:p w:rsidR="00DB5F15" w:rsidRDefault="00DB5F15">
            <w:r>
              <w:t>Inactivated</w:t>
            </w:r>
          </w:p>
        </w:tc>
        <w:tc>
          <w:tcPr>
            <w:tcW w:w="1320" w:type="dxa"/>
          </w:tcPr>
          <w:p w:rsidR="00DB5F15" w:rsidRDefault="00DB5F15">
            <w:r>
              <w:t>S/C in the mid neck region</w:t>
            </w:r>
          </w:p>
        </w:tc>
        <w:tc>
          <w:tcPr>
            <w:tcW w:w="1320" w:type="dxa"/>
          </w:tcPr>
          <w:p w:rsidR="00DB5F15" w:rsidRDefault="00DB5F15">
            <w:r>
              <w:t>3 ml</w:t>
            </w:r>
          </w:p>
        </w:tc>
        <w:tc>
          <w:tcPr>
            <w:tcW w:w="1321" w:type="dxa"/>
          </w:tcPr>
          <w:p w:rsidR="00DB5F15" w:rsidRDefault="00DB5F15">
            <w:r>
              <w:t>6 months</w:t>
            </w:r>
          </w:p>
        </w:tc>
        <w:tc>
          <w:tcPr>
            <w:tcW w:w="1321" w:type="dxa"/>
          </w:tcPr>
          <w:p w:rsidR="00DB5F15" w:rsidRDefault="00DB5F15">
            <w:r>
              <w:t>Annually</w:t>
            </w:r>
          </w:p>
        </w:tc>
      </w:tr>
      <w:tr w:rsidR="00DB5F15" w:rsidTr="00DB5F15">
        <w:tc>
          <w:tcPr>
            <w:tcW w:w="817" w:type="dxa"/>
          </w:tcPr>
          <w:p w:rsidR="00DB5F15" w:rsidRDefault="00DB5F15">
            <w:r>
              <w:t>6</w:t>
            </w:r>
          </w:p>
        </w:tc>
        <w:tc>
          <w:tcPr>
            <w:tcW w:w="1823" w:type="dxa"/>
          </w:tcPr>
          <w:p w:rsidR="00DB5F15" w:rsidRDefault="00DB5F15">
            <w:r>
              <w:t>Swine fever (S.F)</w:t>
            </w:r>
          </w:p>
        </w:tc>
        <w:tc>
          <w:tcPr>
            <w:tcW w:w="1320" w:type="dxa"/>
          </w:tcPr>
          <w:p w:rsidR="00DB5F15" w:rsidRDefault="00DB5F15">
            <w:r>
              <w:t>Living freeze dried</w:t>
            </w:r>
          </w:p>
        </w:tc>
        <w:tc>
          <w:tcPr>
            <w:tcW w:w="1320" w:type="dxa"/>
          </w:tcPr>
          <w:p w:rsidR="00DB5F15" w:rsidRDefault="00DB5F15">
            <w:r>
              <w:t>I/m or S/c</w:t>
            </w:r>
          </w:p>
        </w:tc>
        <w:tc>
          <w:tcPr>
            <w:tcW w:w="1320" w:type="dxa"/>
          </w:tcPr>
          <w:p w:rsidR="00DB5F15" w:rsidRDefault="00DB5F15">
            <w:r>
              <w:t>1 ml</w:t>
            </w:r>
          </w:p>
        </w:tc>
        <w:tc>
          <w:tcPr>
            <w:tcW w:w="1321" w:type="dxa"/>
          </w:tcPr>
          <w:p w:rsidR="00DB5F15" w:rsidRDefault="00DB5F15">
            <w:r>
              <w:t>2-3 moths</w:t>
            </w:r>
          </w:p>
        </w:tc>
        <w:tc>
          <w:tcPr>
            <w:tcW w:w="1321" w:type="dxa"/>
          </w:tcPr>
          <w:p w:rsidR="00DB5F15" w:rsidRDefault="00DB5F15">
            <w:r>
              <w:t>3- 6 months then Annually.</w:t>
            </w:r>
          </w:p>
        </w:tc>
      </w:tr>
    </w:tbl>
    <w:p w:rsidR="00DB5F15" w:rsidRDefault="00DB5F15"/>
    <w:p w:rsidR="00DB5F15" w:rsidRDefault="00DB5F15">
      <w:r>
        <w:t>Note: This schedule is for guidance purpose. Please consult your Veterinary Doctor for prescription and details.</w:t>
      </w:r>
    </w:p>
    <w:p w:rsidR="00DB5F15" w:rsidRDefault="00DB5F15"/>
    <w:sectPr w:rsidR="00DB5F15" w:rsidSect="00C84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F15"/>
    <w:rsid w:val="00B024DE"/>
    <w:rsid w:val="00C840B4"/>
    <w:rsid w:val="00D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2021-04-17T07:14:00Z</dcterms:created>
  <dcterms:modified xsi:type="dcterms:W3CDTF">2021-04-17T07:24:00Z</dcterms:modified>
</cp:coreProperties>
</file>